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D1" w:rsidRDefault="00240A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433449</wp:posOffset>
                </wp:positionH>
                <wp:positionV relativeFrom="paragraph">
                  <wp:posOffset>338448</wp:posOffset>
                </wp:positionV>
                <wp:extent cx="8253351" cy="396635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351" cy="3966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26" w:rsidRDefault="00240A26">
                            <w:pP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Next week marks the 16</w:t>
                            </w:r>
                            <w:r w:rsidRPr="00240A26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anniversary of the events of September 11</w:t>
                            </w:r>
                            <w:r w:rsidRPr="00240A26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.  To honor those who showed bravery in the face of grave danger, we will be watching the Discovery Channel’s, What Really Happened Inside the Twin Towers.  This re-enacted documentary shows the events of September 11</w:t>
                            </w:r>
                            <w:r w:rsidRPr="00240A26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as they unfold.  We will follow the stories and accounts of dozens of individuals that were in the Twin Towers that day.  To mark this anniversary, we will be </w:t>
                            </w:r>
                            <w:r w:rsidRPr="00240A26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discussing the 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events along with the </w:t>
                            </w:r>
                            <w:r w:rsidRPr="00240A26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heroes and bravery shown on that day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1069F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YouTube has several copies of the video available online for viewing: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0744A6">
                                <w:rPr>
                                  <w:rStyle w:val="Hyperlink"/>
                                  <w:rFonts w:ascii="LLElementaryDots" w:hAnsi="LLElementaryDots"/>
                                  <w:sz w:val="28"/>
                                  <w:szCs w:val="28"/>
                                </w:rPr>
                                <w:t>https://www.youtube.com/watch?v=RXkfs8KjRSc</w:t>
                              </w:r>
                            </w:hyperlink>
                          </w:p>
                          <w:p w:rsidR="00240A26" w:rsidRDefault="00240A26">
                            <w:pP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You only need to complete this form if you would prefer your child </w:t>
                            </w:r>
                            <w:r w:rsidR="001069FD" w:rsidRPr="001069FD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to view this video.  Students who aren’t viewing the video, will work independently in the hallway on an alternative assignment.</w:t>
                            </w:r>
                            <w:r w:rsidR="001069F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 Please return forms by Wednesday, September 6</w:t>
                            </w:r>
                            <w:r w:rsidR="001069FD" w:rsidRPr="001069F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069F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069FD" w:rsidRDefault="001069FD">
                            <w:pP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My child, _____________________________, will complete the alternative assignment instead of viewing the Discovery Channel’s What Really Happened Inside the Twin Towers.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069FD" w:rsidRPr="00240A26" w:rsidRDefault="001069FD">
                            <w:pP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  <w:t>(parent signature)</w:t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5pt;margin-top:26.65pt;width:649.85pt;height:31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dDIwIAAB4EAAAOAAAAZHJzL2Uyb0RvYy54bWysU9uO2yAQfa/Uf0C8N46dOJtYcVbbbFNV&#10;2l6k3X4AxjhGBcYFEjv9+h1wNpu2b1V5QAwzczhzZljfDlqRo7BOgilpOplSIgyHWpp9Sb8/7d4t&#10;KXGemZopMKKkJ+Ho7ebtm3XfFSKDFlQtLEEQ44q+K2nrfVckieOt0MxNoBMGnQ1YzTyadp/UlvWI&#10;rlWSTaeLpAdbdxa4cA5v70cn3UT8phHcf20aJzxRJUVuPu427lXYk82aFXvLulbyMw32Dyw0kwYf&#10;vUDdM8/Iwcq/oLTkFhw0fsJBJ9A0kotYA1aTTv+o5rFlnYi1oDiuu8jk/h8s/3L8ZomsS5qlN5QY&#10;prFJT2Lw5D0MJAv69J0rMOyxw0A/4DX2OdbqugfgPxwxsG2Z2Ys7a6FvBauRXxoyk6vUEccFkKr/&#10;DDU+ww4eItDQWB3EQzkIomOfTpfeBCocL5dZPpvlKSUcfbPVYjHLl/ENVrykd9b5jwI0CYeSWmx+&#10;hGfHB+cDHVa8hITXHChZ76RS0bD7aqssOTIclF1cZ/TfwpQhfUlXeZZHZAMhP86Qlh4HWUmNVKdh&#10;hXRWBDk+mDqePZNqPCMTZc76BElGcfxQDRgYRKugPqFSFsaBxQ+GhxbsL0p6HNaSup8HZgUl6pNB&#10;tVfpfB6mOxrz/CZDw157qmsPMxyhSuopGY9bH39E4GvgDrvSyKjXK5MzVxzCKOP5w4Qpv7Zj1Ou3&#10;3jwDAAD//wMAUEsDBBQABgAIAAAAIQA0n70D3gAAAAoBAAAPAAAAZHJzL2Rvd25yZXYueG1sTI/B&#10;TsMwEETvSPyDtZW4IOpAaJKGOBUggbi29AM2sZtEjddR7Dbp37M90dNq9EazM8Vmtr04m9F3jhQ8&#10;LyMQhmqnO2oU7H+/njIQPiBp7B0ZBRfjYVPe3xWYazfR1px3oREcQj5HBW0IQy6lr1tj0S/dYIjZ&#10;wY0WA8uxkXrEicNtL1+iKJEWO+IPLQ7mszX1cXeyCg4/0+NqPVXfYZ9uX5MP7NLKXZR6WMzvbyCC&#10;mcO/Ga71uTqU3KlyJ9Je9AqSLGanglXM98rjJONxFZM0XYMsC3k7ofwDAAD//wMAUEsBAi0AFAAG&#10;AAgAAAAhALaDOJL+AAAA4QEAABMAAAAAAAAAAAAAAAAAAAAAAFtDb250ZW50X1R5cGVzXS54bWxQ&#10;SwECLQAUAAYACAAAACEAOP0h/9YAAACUAQAACwAAAAAAAAAAAAAAAAAvAQAAX3JlbHMvLnJlbHNQ&#10;SwECLQAUAAYACAAAACEAoOwHQyMCAAAeBAAADgAAAAAAAAAAAAAAAAAuAgAAZHJzL2Uyb0RvYy54&#10;bWxQSwECLQAUAAYACAAAACEANJ+9A94AAAAKAQAADwAAAAAAAAAAAAAAAAB9BAAAZHJzL2Rvd25y&#10;ZXYueG1sUEsFBgAAAAAEAAQA8wAAAIgFAAAAAA==&#10;" stroked="f">
                <v:textbox>
                  <w:txbxContent>
                    <w:p w:rsidR="00240A26" w:rsidRDefault="00240A26">
                      <w:pPr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Next week marks the 16</w:t>
                      </w:r>
                      <w:r w:rsidRPr="00240A26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anniversary of the events of September 11</w:t>
                      </w:r>
                      <w:r w:rsidRPr="00240A26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.  To honor those who showed bravery in the face of grave danger, we will be watching the Discovery Channel’s, What Really Happened Inside the Twin Towers.  This re-enacted documentary shows the events of September 11</w:t>
                      </w:r>
                      <w:r w:rsidRPr="00240A26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as they unfold.  We will follow the stories and accounts of dozens of individuals that were in the Twin Towers that day.  To mark this anniversary, we will be </w:t>
                      </w:r>
                      <w:r w:rsidRPr="00240A26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discussing the 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events along with the </w:t>
                      </w:r>
                      <w:r w:rsidRPr="00240A26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heroes and bravery shown on that day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.  </w:t>
                      </w:r>
                      <w:r w:rsidR="001069F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YouTube has several copies of the video available online for viewing: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0744A6">
                          <w:rPr>
                            <w:rStyle w:val="Hyperlink"/>
                            <w:rFonts w:ascii="LLElementaryDots" w:hAnsi="LLElementaryDots"/>
                            <w:sz w:val="28"/>
                            <w:szCs w:val="28"/>
                          </w:rPr>
                          <w:t>https://www.youtube.com/watch?v=RXkfs8KjRSc</w:t>
                        </w:r>
                      </w:hyperlink>
                    </w:p>
                    <w:p w:rsidR="00240A26" w:rsidRDefault="00240A26">
                      <w:pPr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You only need to complete this form if you would prefer your child </w:t>
                      </w:r>
                      <w:r w:rsidR="001069FD" w:rsidRPr="001069FD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to view this video.  Students who aren’t viewing the video, will work independently in the hallway on an alternative assignment.</w:t>
                      </w:r>
                      <w:r w:rsidR="001069F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 Please return forms by Wednesday, September 6</w:t>
                      </w:r>
                      <w:r w:rsidR="001069FD" w:rsidRPr="001069F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069F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.</w:t>
                      </w:r>
                    </w:p>
                    <w:p w:rsidR="001069FD" w:rsidRDefault="001069FD">
                      <w:pPr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My child, _____________________________, will complete the alternative assignment instead of viewing the Discovery Channel’s What Really Happened Inside the Twin Towers.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br/>
                      </w:r>
                    </w:p>
                    <w:p w:rsidR="001069FD" w:rsidRPr="00240A26" w:rsidRDefault="001069FD">
                      <w:pPr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  <w:t>__________________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br/>
                        <w:t xml:space="preserve">             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  <w:t>(parent signature)</w:t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  <w:t>(date)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9FD">
        <w:rPr>
          <w:noProof/>
        </w:rPr>
        <w:drawing>
          <wp:inline distT="0" distB="0" distL="0" distR="0" wp14:anchorId="7B41F85D" wp14:editId="2CE1FA5A">
            <wp:extent cx="4644989" cy="9070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5111" cy="91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4989" cy="9070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5111" cy="91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9D1" w:rsidSect="001069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6"/>
    <w:rsid w:val="001069FD"/>
    <w:rsid w:val="00240A26"/>
    <w:rsid w:val="004A5953"/>
    <w:rsid w:val="00B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29EB"/>
  <w15:chartTrackingRefBased/>
  <w15:docId w15:val="{C2887073-B7F5-42F0-9A96-5F67C27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Xkfs8KjRSc" TargetMode="External"/><Relationship Id="rId4" Type="http://schemas.openxmlformats.org/officeDocument/2006/relationships/hyperlink" Target="https://www.youtube.com/watch?v=RXkfs8KjR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Melissa</dc:creator>
  <cp:keywords/>
  <dc:description/>
  <cp:lastModifiedBy>Kinsey, Melissa</cp:lastModifiedBy>
  <cp:revision>1</cp:revision>
  <cp:lastPrinted>2017-08-15T01:34:00Z</cp:lastPrinted>
  <dcterms:created xsi:type="dcterms:W3CDTF">2017-08-15T01:19:00Z</dcterms:created>
  <dcterms:modified xsi:type="dcterms:W3CDTF">2017-08-15T01:34:00Z</dcterms:modified>
</cp:coreProperties>
</file>